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A5F59" w14:textId="77777777" w:rsidR="00FB0757" w:rsidRPr="000055F4" w:rsidRDefault="00FB0757" w:rsidP="00FB0757">
      <w:pPr>
        <w:ind w:left="720" w:firstLine="720"/>
        <w:rPr>
          <w:rFonts w:ascii="Arial" w:hAnsi="Arial" w:cs="Arial"/>
          <w:bCs/>
          <w:sz w:val="32"/>
        </w:rPr>
      </w:pPr>
      <w:r w:rsidRPr="00A856D6">
        <w:rPr>
          <w:rFonts w:ascii="Arial" w:hAnsi="Arial" w:cs="Arial"/>
          <w:bCs/>
          <w:sz w:val="28"/>
          <w:szCs w:val="28"/>
        </w:rPr>
        <w:t>Cognitive Abilities Test (</w:t>
      </w:r>
      <w:proofErr w:type="spellStart"/>
      <w:r w:rsidRPr="00A856D6">
        <w:rPr>
          <w:rFonts w:ascii="Arial" w:hAnsi="Arial" w:cs="Arial"/>
          <w:bCs/>
          <w:sz w:val="28"/>
          <w:szCs w:val="28"/>
        </w:rPr>
        <w:t>CogAT</w:t>
      </w:r>
      <w:proofErr w:type="spellEnd"/>
      <w:r w:rsidRPr="00A856D6">
        <w:rPr>
          <w:rFonts w:ascii="Arial" w:hAnsi="Arial" w:cs="Arial"/>
          <w:bCs/>
          <w:sz w:val="28"/>
          <w:szCs w:val="28"/>
        </w:rPr>
        <w:t xml:space="preserve">) Form 7 </w:t>
      </w:r>
      <w:r>
        <w:rPr>
          <w:rFonts w:ascii="Arial" w:hAnsi="Arial" w:cs="Arial"/>
          <w:bCs/>
          <w:sz w:val="28"/>
          <w:szCs w:val="28"/>
        </w:rPr>
        <w:t>Parent Explanation</w:t>
      </w:r>
    </w:p>
    <w:p w14:paraId="3EF89760" w14:textId="77777777" w:rsidR="00FB0757" w:rsidRPr="006D6068" w:rsidRDefault="00FB0757" w:rsidP="00FB0757">
      <w:pPr>
        <w:rPr>
          <w:rFonts w:ascii="Arial" w:hAnsi="Arial" w:cs="Arial"/>
        </w:rPr>
      </w:pPr>
    </w:p>
    <w:p w14:paraId="61D400A2" w14:textId="77777777" w:rsidR="00FB0757" w:rsidRPr="006D6068" w:rsidRDefault="00FB0757" w:rsidP="00FB0757">
      <w:pPr>
        <w:pStyle w:val="BodyText"/>
        <w:rPr>
          <w:rFonts w:cs="Arial"/>
          <w:b w:val="0"/>
          <w:sz w:val="22"/>
        </w:rPr>
      </w:pPr>
      <w:r w:rsidRPr="006D6068">
        <w:rPr>
          <w:rFonts w:cs="Arial"/>
          <w:b w:val="0"/>
          <w:sz w:val="22"/>
        </w:rPr>
        <w:t>In the Wake County Public School System, the Cognitive Abilities Test (</w:t>
      </w:r>
      <w:proofErr w:type="spellStart"/>
      <w:r w:rsidRPr="006D6068">
        <w:rPr>
          <w:rFonts w:cs="Arial"/>
          <w:b w:val="0"/>
          <w:sz w:val="22"/>
        </w:rPr>
        <w:t>CogAT</w:t>
      </w:r>
      <w:proofErr w:type="spellEnd"/>
      <w:r w:rsidRPr="006D6068">
        <w:rPr>
          <w:rFonts w:cs="Arial"/>
          <w:b w:val="0"/>
          <w:sz w:val="22"/>
        </w:rPr>
        <w:t xml:space="preserve">) is administered to all </w:t>
      </w:r>
      <w:r>
        <w:rPr>
          <w:rFonts w:cs="Arial"/>
          <w:b w:val="0"/>
          <w:sz w:val="22"/>
        </w:rPr>
        <w:t xml:space="preserve">students in </w:t>
      </w:r>
      <w:r w:rsidRPr="006D6068">
        <w:rPr>
          <w:rFonts w:cs="Arial"/>
          <w:b w:val="0"/>
          <w:sz w:val="22"/>
        </w:rPr>
        <w:t>third grade</w:t>
      </w:r>
      <w:r>
        <w:rPr>
          <w:rFonts w:cs="Arial"/>
          <w:b w:val="0"/>
          <w:sz w:val="22"/>
        </w:rPr>
        <w:t xml:space="preserve">.  </w:t>
      </w:r>
      <w:r w:rsidRPr="006D6068">
        <w:rPr>
          <w:rFonts w:cs="Arial"/>
          <w:b w:val="0"/>
          <w:sz w:val="22"/>
        </w:rPr>
        <w:t xml:space="preserve">The </w:t>
      </w:r>
      <w:proofErr w:type="spellStart"/>
      <w:r w:rsidRPr="006D6068">
        <w:rPr>
          <w:rFonts w:cs="Arial"/>
          <w:b w:val="0"/>
          <w:sz w:val="22"/>
        </w:rPr>
        <w:t>CogAT</w:t>
      </w:r>
      <w:proofErr w:type="spellEnd"/>
      <w:r w:rsidRPr="006D6068">
        <w:rPr>
          <w:rFonts w:cs="Arial"/>
          <w:b w:val="0"/>
          <w:sz w:val="22"/>
        </w:rPr>
        <w:t xml:space="preserve"> measures general thinking and problem-solving skills and indicates how well the student uses these skills to solve verbal, quantitative, and nonverbal problems.  The skills and abilities measured by the </w:t>
      </w:r>
      <w:proofErr w:type="spellStart"/>
      <w:r w:rsidRPr="006D6068">
        <w:rPr>
          <w:rFonts w:cs="Arial"/>
          <w:b w:val="0"/>
          <w:sz w:val="22"/>
        </w:rPr>
        <w:t>CogAT</w:t>
      </w:r>
      <w:proofErr w:type="spellEnd"/>
      <w:r w:rsidRPr="006D6068">
        <w:rPr>
          <w:rFonts w:cs="Arial"/>
          <w:b w:val="0"/>
          <w:sz w:val="22"/>
        </w:rPr>
        <w:t xml:space="preserve"> develop gradually throughout a person’s lifetime, but individuals vary in the rates at which they develop the skills. Because these abilities are closely related to an individual’s success in school, test results may be used in planning effective instructional programs. In combination with other relevant information about a student, scores can be used to adapt instruction in ways that enhance the student’s success in learning. The </w:t>
      </w:r>
      <w:proofErr w:type="spellStart"/>
      <w:r w:rsidRPr="006D6068">
        <w:rPr>
          <w:rFonts w:cs="Arial"/>
          <w:b w:val="0"/>
          <w:sz w:val="22"/>
        </w:rPr>
        <w:t>CogAT</w:t>
      </w:r>
      <w:proofErr w:type="spellEnd"/>
      <w:r w:rsidRPr="006D6068">
        <w:rPr>
          <w:rFonts w:cs="Arial"/>
          <w:b w:val="0"/>
          <w:sz w:val="22"/>
        </w:rPr>
        <w:t xml:space="preserve"> is one assessment of many that will assist school personnel in instructional planning. </w:t>
      </w:r>
    </w:p>
    <w:p w14:paraId="1D2940FD" w14:textId="77777777" w:rsidR="00FB0757" w:rsidRPr="006D6068" w:rsidRDefault="00FB0757" w:rsidP="00FB0757">
      <w:pPr>
        <w:pStyle w:val="BodyText"/>
        <w:rPr>
          <w:rFonts w:cs="Arial"/>
          <w:b w:val="0"/>
          <w:sz w:val="22"/>
        </w:rPr>
      </w:pPr>
    </w:p>
    <w:p w14:paraId="52AEE03B" w14:textId="77777777" w:rsidR="00FB0757" w:rsidRPr="006D6068" w:rsidRDefault="00FB0757" w:rsidP="00FB0757">
      <w:pPr>
        <w:pStyle w:val="BodyText"/>
        <w:rPr>
          <w:rFonts w:cs="Arial"/>
          <w:b w:val="0"/>
          <w:sz w:val="22"/>
        </w:rPr>
      </w:pPr>
      <w:r w:rsidRPr="006D6068">
        <w:rPr>
          <w:rFonts w:cs="Arial"/>
          <w:b w:val="0"/>
          <w:sz w:val="22"/>
        </w:rPr>
        <w:t xml:space="preserve">The </w:t>
      </w:r>
      <w:proofErr w:type="spellStart"/>
      <w:r w:rsidRPr="006D6068">
        <w:rPr>
          <w:rFonts w:cs="Arial"/>
          <w:b w:val="0"/>
          <w:sz w:val="22"/>
        </w:rPr>
        <w:t>CogAT</w:t>
      </w:r>
      <w:proofErr w:type="spellEnd"/>
      <w:r w:rsidRPr="006D6068">
        <w:rPr>
          <w:rFonts w:cs="Arial"/>
          <w:b w:val="0"/>
          <w:sz w:val="22"/>
        </w:rPr>
        <w:t xml:space="preserve"> is comprised of three batteries:  Verbal, Quantitative, and Nonverbal.  Scores from these three batteries yield a </w:t>
      </w:r>
      <w:r>
        <w:rPr>
          <w:rFonts w:cs="Arial"/>
          <w:b w:val="0"/>
          <w:sz w:val="22"/>
        </w:rPr>
        <w:t xml:space="preserve">partial </w:t>
      </w:r>
      <w:r w:rsidRPr="006D6068">
        <w:rPr>
          <w:rFonts w:cs="Arial"/>
          <w:b w:val="0"/>
          <w:sz w:val="22"/>
        </w:rPr>
        <w:t>composite</w:t>
      </w:r>
      <w:r>
        <w:rPr>
          <w:rFonts w:cs="Arial"/>
          <w:b w:val="0"/>
          <w:sz w:val="22"/>
        </w:rPr>
        <w:t xml:space="preserve"> and composite score. </w:t>
      </w:r>
      <w:r w:rsidRPr="006D6068">
        <w:rPr>
          <w:rFonts w:cs="Arial"/>
          <w:b w:val="0"/>
          <w:sz w:val="22"/>
        </w:rPr>
        <w:t>A brief description of each battery follows:</w:t>
      </w:r>
    </w:p>
    <w:p w14:paraId="19DD2BBA" w14:textId="77777777" w:rsidR="00FB0757" w:rsidRPr="006D6068" w:rsidRDefault="00FB0757" w:rsidP="00FB0757">
      <w:pPr>
        <w:pStyle w:val="BodyText"/>
        <w:rPr>
          <w:rFonts w:cs="Arial"/>
          <w:b w:val="0"/>
          <w:sz w:val="22"/>
        </w:rPr>
      </w:pPr>
    </w:p>
    <w:p w14:paraId="54E32E73" w14:textId="77777777" w:rsidR="00FB0757" w:rsidRPr="006D6068" w:rsidRDefault="00FB0757" w:rsidP="00FB0757">
      <w:pPr>
        <w:pStyle w:val="BodyText"/>
        <w:numPr>
          <w:ilvl w:val="0"/>
          <w:numId w:val="1"/>
        </w:numPr>
        <w:jc w:val="left"/>
        <w:rPr>
          <w:rFonts w:cs="Arial"/>
          <w:b w:val="0"/>
          <w:sz w:val="22"/>
        </w:rPr>
      </w:pPr>
      <w:r w:rsidRPr="006D6068">
        <w:rPr>
          <w:rFonts w:cs="Arial"/>
          <w:bCs/>
          <w:sz w:val="22"/>
        </w:rPr>
        <w:t>Verbal Battery:</w:t>
      </w:r>
      <w:r>
        <w:rPr>
          <w:rFonts w:cs="Arial"/>
          <w:b w:val="0"/>
          <w:sz w:val="22"/>
        </w:rPr>
        <w:t xml:space="preserve"> </w:t>
      </w:r>
      <w:r w:rsidRPr="006D6068">
        <w:rPr>
          <w:rFonts w:cs="Arial"/>
          <w:b w:val="0"/>
          <w:sz w:val="22"/>
        </w:rPr>
        <w:t>The three subtests on the Verbal Battery appraise verbal inductive and deductive reasoning skills, as well as flexibility, fluency, and adaptability in working with verbal materials and solving verbal problems. This cluster of verbal reasoning abilities plays an important role in developing skills in reading comprehension, critical thinking, writing, and virtually all verbal learning tasks.</w:t>
      </w:r>
    </w:p>
    <w:p w14:paraId="2A79CE3E" w14:textId="77777777" w:rsidR="00FB0757" w:rsidRPr="006D6068" w:rsidRDefault="00FB0757" w:rsidP="00FB0757">
      <w:pPr>
        <w:pStyle w:val="BodyText"/>
        <w:numPr>
          <w:ilvl w:val="0"/>
          <w:numId w:val="1"/>
        </w:numPr>
        <w:jc w:val="left"/>
        <w:rPr>
          <w:rFonts w:cs="Arial"/>
          <w:b w:val="0"/>
          <w:sz w:val="22"/>
        </w:rPr>
      </w:pPr>
      <w:r w:rsidRPr="006D6068">
        <w:rPr>
          <w:rFonts w:cs="Arial"/>
          <w:bCs/>
          <w:sz w:val="22"/>
        </w:rPr>
        <w:t>Quantitative Battery:</w:t>
      </w:r>
      <w:r>
        <w:rPr>
          <w:rFonts w:cs="Arial"/>
          <w:b w:val="0"/>
          <w:sz w:val="22"/>
        </w:rPr>
        <w:t xml:space="preserve">  The three subtests </w:t>
      </w:r>
      <w:r w:rsidRPr="006D6068">
        <w:rPr>
          <w:rFonts w:cs="Arial"/>
          <w:b w:val="0"/>
          <w:sz w:val="22"/>
        </w:rPr>
        <w:t>on the Quantitative Battery appraise deductive and inductive reasoning skills as well as flexibility and fluency in working with quantitative symbols and concepts.  Successful performance on these subtests requires that students have a variety of strategies for working with quantitative materials.  The reasoning skills appraised by this battery are significantly related to high-level problem solving not only in mathematics but also in other disciplines.</w:t>
      </w:r>
    </w:p>
    <w:p w14:paraId="1DE9D98C" w14:textId="77777777" w:rsidR="00FB0757" w:rsidRPr="006E09BD" w:rsidRDefault="00FB0757" w:rsidP="00FB0757">
      <w:pPr>
        <w:pStyle w:val="BodyText"/>
        <w:numPr>
          <w:ilvl w:val="0"/>
          <w:numId w:val="1"/>
        </w:numPr>
        <w:jc w:val="left"/>
        <w:rPr>
          <w:rFonts w:cs="Arial"/>
          <w:b w:val="0"/>
          <w:sz w:val="22"/>
        </w:rPr>
      </w:pPr>
      <w:r w:rsidRPr="00560667">
        <w:rPr>
          <w:rFonts w:cs="Arial"/>
          <w:bCs/>
          <w:sz w:val="22"/>
        </w:rPr>
        <w:t>Nonverbal Battery:</w:t>
      </w:r>
      <w:r w:rsidRPr="00560667">
        <w:rPr>
          <w:rFonts w:cs="Arial"/>
          <w:b w:val="0"/>
          <w:sz w:val="22"/>
        </w:rPr>
        <w:t xml:space="preserve">  The three subtests on the Nonverbal Battery present the most novel problems to students. The items on these subtests use only geometric shapes and figures and require no reading and no outside fund of knowledge.  All these items appraise general inductive reasoning skills as well as flexibility and fluency in using and adapting cognitive strategies.</w:t>
      </w:r>
    </w:p>
    <w:p w14:paraId="2F4B8C1A" w14:textId="77777777" w:rsidR="00FB0757" w:rsidRPr="00560667" w:rsidRDefault="00FB0757" w:rsidP="00FB0757">
      <w:pPr>
        <w:pStyle w:val="BodyText"/>
        <w:numPr>
          <w:ilvl w:val="0"/>
          <w:numId w:val="1"/>
        </w:numPr>
        <w:jc w:val="left"/>
        <w:rPr>
          <w:rFonts w:cs="Arial"/>
          <w:b w:val="0"/>
          <w:sz w:val="22"/>
        </w:rPr>
      </w:pPr>
      <w:r w:rsidRPr="00560667">
        <w:rPr>
          <w:rFonts w:cs="Arial"/>
          <w:bCs/>
          <w:sz w:val="22"/>
        </w:rPr>
        <w:t>Composite Score:</w:t>
      </w:r>
      <w:r w:rsidRPr="00560667">
        <w:rPr>
          <w:rFonts w:cs="Arial"/>
          <w:b w:val="0"/>
          <w:sz w:val="22"/>
        </w:rPr>
        <w:t xml:space="preserve">  The composite score is total of the three subtest batteries and indicates the overall variety and strength of the student’s cognitive resources for learning.</w:t>
      </w:r>
    </w:p>
    <w:p w14:paraId="004A9CCA" w14:textId="77777777" w:rsidR="00FB0757" w:rsidRPr="006D6068" w:rsidRDefault="00FB0757" w:rsidP="00FB0757">
      <w:pPr>
        <w:pStyle w:val="BodyText"/>
        <w:rPr>
          <w:rFonts w:cs="Arial"/>
          <w:b w:val="0"/>
          <w:bCs/>
          <w:sz w:val="22"/>
        </w:rPr>
      </w:pPr>
    </w:p>
    <w:p w14:paraId="496D8E9B" w14:textId="77777777" w:rsidR="00FB0757" w:rsidRPr="006D6068" w:rsidRDefault="00FB0757" w:rsidP="00FB0757">
      <w:pPr>
        <w:pStyle w:val="BodyText"/>
        <w:rPr>
          <w:rFonts w:cs="Arial"/>
          <w:b w:val="0"/>
          <w:sz w:val="22"/>
        </w:rPr>
      </w:pPr>
      <w:r w:rsidRPr="006D6068">
        <w:rPr>
          <w:rFonts w:cs="Arial"/>
          <w:b w:val="0"/>
          <w:sz w:val="22"/>
        </w:rPr>
        <w:t xml:space="preserve">Your child’s performance on this assessment is compared to that of other students in the same age group.  The standard age scores represent your child’s performance in each of the subtest batteries and in the composite.  </w:t>
      </w:r>
    </w:p>
    <w:p w14:paraId="0B04A402" w14:textId="77777777" w:rsidR="00FB0757" w:rsidRDefault="00FB0757" w:rsidP="00FB0757">
      <w:pPr>
        <w:pStyle w:val="BodyText"/>
        <w:jc w:val="left"/>
        <w:rPr>
          <w:rFonts w:cs="Arial"/>
          <w:b w:val="0"/>
          <w:sz w:val="22"/>
        </w:rPr>
      </w:pPr>
      <w:r w:rsidRPr="006D6068">
        <w:rPr>
          <w:rFonts w:cs="Arial"/>
          <w:b w:val="0"/>
          <w:sz w:val="22"/>
        </w:rPr>
        <w:t xml:space="preserve">Parents of third graders may request a conference for further interpretation of the </w:t>
      </w:r>
      <w:proofErr w:type="spellStart"/>
      <w:r w:rsidRPr="006D6068">
        <w:rPr>
          <w:rFonts w:cs="Arial"/>
          <w:b w:val="0"/>
          <w:sz w:val="22"/>
        </w:rPr>
        <w:t>CogAT</w:t>
      </w:r>
      <w:proofErr w:type="spellEnd"/>
      <w:r w:rsidRPr="006D6068">
        <w:rPr>
          <w:rFonts w:cs="Arial"/>
          <w:b w:val="0"/>
          <w:sz w:val="22"/>
        </w:rPr>
        <w:t xml:space="preserve"> scores for their child.  Please feel free to contact your child’s school.  Additional information regarding your child’s </w:t>
      </w:r>
      <w:proofErr w:type="spellStart"/>
      <w:r w:rsidRPr="006D6068">
        <w:rPr>
          <w:rFonts w:cs="Arial"/>
          <w:b w:val="0"/>
          <w:sz w:val="22"/>
        </w:rPr>
        <w:t>CogAT</w:t>
      </w:r>
      <w:proofErr w:type="spellEnd"/>
      <w:r w:rsidRPr="006D6068">
        <w:rPr>
          <w:rFonts w:cs="Arial"/>
          <w:b w:val="0"/>
          <w:sz w:val="22"/>
        </w:rPr>
        <w:t xml:space="preserve"> scores may be obtained by</w:t>
      </w:r>
      <w:r>
        <w:rPr>
          <w:rFonts w:cs="Arial"/>
          <w:b w:val="0"/>
          <w:sz w:val="22"/>
        </w:rPr>
        <w:t xml:space="preserve"> </w:t>
      </w:r>
      <w:r w:rsidRPr="006D6068">
        <w:rPr>
          <w:rFonts w:cs="Arial"/>
          <w:b w:val="0"/>
          <w:sz w:val="22"/>
        </w:rPr>
        <w:t>keying in your child’s Ability Profile</w:t>
      </w:r>
      <w:r>
        <w:rPr>
          <w:rFonts w:cs="Arial"/>
          <w:b w:val="0"/>
          <w:sz w:val="22"/>
        </w:rPr>
        <w:t xml:space="preserve"> at: </w:t>
      </w:r>
    </w:p>
    <w:p w14:paraId="4C149E78" w14:textId="77777777" w:rsidR="00FB0757" w:rsidRPr="00256C24" w:rsidRDefault="00B80AC2" w:rsidP="00FB0757">
      <w:pPr>
        <w:pStyle w:val="BodyText"/>
        <w:jc w:val="left"/>
        <w:rPr>
          <w:rStyle w:val="Hyperlink"/>
          <w:rFonts w:cs="Arial"/>
          <w:b w:val="0"/>
          <w:sz w:val="22"/>
          <w:szCs w:val="22"/>
          <w:lang w:val="es-ES"/>
        </w:rPr>
      </w:pPr>
      <w:hyperlink r:id="rId5" w:history="1">
        <w:proofErr w:type="spellStart"/>
        <w:r w:rsidR="00FB0757" w:rsidRPr="00D6781C">
          <w:rPr>
            <w:rStyle w:val="Hyperlink"/>
            <w:rFonts w:cs="Arial"/>
            <w:sz w:val="22"/>
            <w:szCs w:val="22"/>
            <w:lang w:val="es-ES"/>
          </w:rPr>
          <w:t>Additional</w:t>
        </w:r>
        <w:proofErr w:type="spellEnd"/>
        <w:r w:rsidR="00FB0757" w:rsidRPr="00D6781C">
          <w:rPr>
            <w:rStyle w:val="Hyperlink"/>
            <w:rFonts w:cs="Arial"/>
            <w:sz w:val="22"/>
            <w:szCs w:val="22"/>
            <w:lang w:val="es-ES"/>
          </w:rPr>
          <w:t xml:space="preserve"> </w:t>
        </w:r>
        <w:proofErr w:type="spellStart"/>
        <w:r w:rsidR="00FB0757" w:rsidRPr="00D6781C">
          <w:rPr>
            <w:rStyle w:val="Hyperlink"/>
            <w:rFonts w:cs="Arial"/>
            <w:sz w:val="22"/>
            <w:szCs w:val="22"/>
            <w:lang w:val="es-ES"/>
          </w:rPr>
          <w:t>Information</w:t>
        </w:r>
        <w:proofErr w:type="spellEnd"/>
        <w:r w:rsidR="00FB0757" w:rsidRPr="00D6781C">
          <w:rPr>
            <w:rStyle w:val="Hyperlink"/>
            <w:rFonts w:cs="Arial"/>
            <w:sz w:val="22"/>
            <w:szCs w:val="22"/>
            <w:lang w:val="es-ES"/>
          </w:rPr>
          <w:t xml:space="preserve"> </w:t>
        </w:r>
        <w:proofErr w:type="spellStart"/>
        <w:r w:rsidR="00FB0757" w:rsidRPr="00D6781C">
          <w:rPr>
            <w:rStyle w:val="Hyperlink"/>
            <w:rFonts w:cs="Arial"/>
            <w:sz w:val="22"/>
            <w:szCs w:val="22"/>
            <w:lang w:val="es-ES"/>
          </w:rPr>
          <w:t>for</w:t>
        </w:r>
        <w:proofErr w:type="spellEnd"/>
        <w:r w:rsidR="00FB0757" w:rsidRPr="00D6781C">
          <w:rPr>
            <w:rStyle w:val="Hyperlink"/>
            <w:rFonts w:cs="Arial"/>
            <w:sz w:val="22"/>
            <w:szCs w:val="22"/>
            <w:lang w:val="es-ES"/>
          </w:rPr>
          <w:t xml:space="preserve"> </w:t>
        </w:r>
        <w:proofErr w:type="spellStart"/>
        <w:r w:rsidR="00FB0757" w:rsidRPr="00D6781C">
          <w:rPr>
            <w:rStyle w:val="Hyperlink"/>
            <w:rFonts w:cs="Arial"/>
            <w:sz w:val="22"/>
            <w:szCs w:val="22"/>
            <w:lang w:val="es-ES"/>
          </w:rPr>
          <w:t>Your</w:t>
        </w:r>
        <w:proofErr w:type="spellEnd"/>
        <w:r w:rsidR="00FB0757" w:rsidRPr="00D6781C">
          <w:rPr>
            <w:rStyle w:val="Hyperlink"/>
            <w:rFonts w:cs="Arial"/>
            <w:sz w:val="22"/>
            <w:szCs w:val="22"/>
            <w:lang w:val="es-ES"/>
          </w:rPr>
          <w:t xml:space="preserve"> </w:t>
        </w:r>
        <w:proofErr w:type="spellStart"/>
        <w:r w:rsidR="00FB0757" w:rsidRPr="00D6781C">
          <w:rPr>
            <w:rStyle w:val="Hyperlink"/>
            <w:rFonts w:cs="Arial"/>
            <w:sz w:val="22"/>
            <w:szCs w:val="22"/>
            <w:lang w:val="es-ES"/>
          </w:rPr>
          <w:t>Child's</w:t>
        </w:r>
        <w:proofErr w:type="spellEnd"/>
        <w:r w:rsidR="00FB0757" w:rsidRPr="00D6781C">
          <w:rPr>
            <w:rStyle w:val="Hyperlink"/>
            <w:rFonts w:cs="Arial"/>
            <w:sz w:val="22"/>
            <w:szCs w:val="22"/>
            <w:lang w:val="es-ES"/>
          </w:rPr>
          <w:t xml:space="preserve"> </w:t>
        </w:r>
        <w:proofErr w:type="spellStart"/>
        <w:r w:rsidR="00FB0757" w:rsidRPr="00D6781C">
          <w:rPr>
            <w:rStyle w:val="Hyperlink"/>
            <w:rFonts w:cs="Arial"/>
            <w:sz w:val="22"/>
            <w:szCs w:val="22"/>
            <w:lang w:val="es-ES"/>
          </w:rPr>
          <w:t>CogAT</w:t>
        </w:r>
        <w:proofErr w:type="spellEnd"/>
        <w:r w:rsidR="00FB0757" w:rsidRPr="00D6781C">
          <w:rPr>
            <w:rStyle w:val="Hyperlink"/>
            <w:rFonts w:cs="Arial"/>
            <w:sz w:val="22"/>
            <w:szCs w:val="22"/>
            <w:lang w:val="es-ES"/>
          </w:rPr>
          <w:t xml:space="preserve"> Scores</w:t>
        </w:r>
      </w:hyperlink>
      <w:r w:rsidR="00FB0757">
        <w:rPr>
          <w:rStyle w:val="Hyperlink"/>
          <w:rFonts w:cs="Arial"/>
          <w:sz w:val="22"/>
          <w:szCs w:val="22"/>
          <w:lang w:val="es-ES"/>
        </w:rPr>
        <w:t xml:space="preserve">   </w:t>
      </w:r>
      <w:r w:rsidR="00FB0757" w:rsidRPr="00256C24">
        <w:rPr>
          <w:rStyle w:val="Hyperlink"/>
          <w:rFonts w:cs="Arial"/>
          <w:b w:val="0"/>
          <w:sz w:val="22"/>
          <w:szCs w:val="22"/>
          <w:lang w:val="es-ES"/>
        </w:rPr>
        <w:t>(</w:t>
      </w:r>
      <w:proofErr w:type="spellStart"/>
      <w:r w:rsidR="00FB0757" w:rsidRPr="00256C24">
        <w:rPr>
          <w:rStyle w:val="Hyperlink"/>
          <w:rFonts w:cs="Arial"/>
          <w:b w:val="0"/>
          <w:sz w:val="22"/>
          <w:szCs w:val="22"/>
          <w:lang w:val="es-ES"/>
        </w:rPr>
        <w:t>click</w:t>
      </w:r>
      <w:proofErr w:type="spellEnd"/>
      <w:r w:rsidR="00FB0757" w:rsidRPr="00256C24">
        <w:rPr>
          <w:rStyle w:val="Hyperlink"/>
          <w:rFonts w:cs="Arial"/>
          <w:b w:val="0"/>
          <w:sz w:val="22"/>
          <w:szCs w:val="22"/>
          <w:lang w:val="es-ES"/>
        </w:rPr>
        <w:t xml:space="preserve"> </w:t>
      </w:r>
      <w:proofErr w:type="spellStart"/>
      <w:r w:rsidR="00FB0757" w:rsidRPr="00256C24">
        <w:rPr>
          <w:rStyle w:val="Hyperlink"/>
          <w:rFonts w:cs="Arial"/>
          <w:b w:val="0"/>
          <w:sz w:val="22"/>
          <w:szCs w:val="22"/>
          <w:lang w:val="es-ES"/>
        </w:rPr>
        <w:t>here</w:t>
      </w:r>
      <w:proofErr w:type="spellEnd"/>
      <w:r w:rsidR="00FB0757" w:rsidRPr="00256C24">
        <w:rPr>
          <w:rStyle w:val="Hyperlink"/>
          <w:rFonts w:cs="Arial"/>
          <w:b w:val="0"/>
          <w:sz w:val="22"/>
          <w:szCs w:val="22"/>
          <w:lang w:val="es-ES"/>
        </w:rPr>
        <w:t xml:space="preserve"> </w:t>
      </w:r>
      <w:proofErr w:type="spellStart"/>
      <w:r w:rsidR="00FB0757" w:rsidRPr="00256C24">
        <w:rPr>
          <w:rStyle w:val="Hyperlink"/>
          <w:rFonts w:cs="Arial"/>
          <w:b w:val="0"/>
          <w:sz w:val="22"/>
          <w:szCs w:val="22"/>
          <w:lang w:val="es-ES"/>
        </w:rPr>
        <w:t>or</w:t>
      </w:r>
      <w:proofErr w:type="spellEnd"/>
      <w:r w:rsidR="00FB0757" w:rsidRPr="00256C24">
        <w:rPr>
          <w:rStyle w:val="Hyperlink"/>
          <w:rFonts w:cs="Arial"/>
          <w:b w:val="0"/>
          <w:sz w:val="22"/>
          <w:szCs w:val="22"/>
          <w:lang w:val="es-ES"/>
        </w:rPr>
        <w:t xml:space="preserve"> </w:t>
      </w:r>
      <w:proofErr w:type="spellStart"/>
      <w:r w:rsidR="00FB0757" w:rsidRPr="00256C24">
        <w:rPr>
          <w:rStyle w:val="Hyperlink"/>
          <w:rFonts w:cs="Arial"/>
          <w:b w:val="0"/>
          <w:sz w:val="22"/>
          <w:szCs w:val="22"/>
          <w:lang w:val="es-ES"/>
        </w:rPr>
        <w:t>go</w:t>
      </w:r>
      <w:proofErr w:type="spellEnd"/>
      <w:r w:rsidR="00FB0757" w:rsidRPr="00256C24">
        <w:rPr>
          <w:rStyle w:val="Hyperlink"/>
          <w:rFonts w:cs="Arial"/>
          <w:b w:val="0"/>
          <w:sz w:val="22"/>
          <w:szCs w:val="22"/>
          <w:lang w:val="es-ES"/>
        </w:rPr>
        <w:t xml:space="preserve"> to </w:t>
      </w:r>
      <w:proofErr w:type="spellStart"/>
      <w:r w:rsidR="00FB0757" w:rsidRPr="00256C24">
        <w:rPr>
          <w:rStyle w:val="Hyperlink"/>
          <w:rFonts w:cs="Arial"/>
          <w:b w:val="0"/>
          <w:sz w:val="22"/>
          <w:szCs w:val="22"/>
          <w:lang w:val="es-ES"/>
        </w:rPr>
        <w:t>this</w:t>
      </w:r>
      <w:proofErr w:type="spellEnd"/>
      <w:r w:rsidR="00FB0757" w:rsidRPr="00256C24">
        <w:rPr>
          <w:rStyle w:val="Hyperlink"/>
          <w:rFonts w:cs="Arial"/>
          <w:b w:val="0"/>
          <w:sz w:val="22"/>
          <w:szCs w:val="22"/>
          <w:lang w:val="es-ES"/>
        </w:rPr>
        <w:t xml:space="preserve"> </w:t>
      </w:r>
      <w:proofErr w:type="spellStart"/>
      <w:r w:rsidR="00FB0757">
        <w:rPr>
          <w:rStyle w:val="Hyperlink"/>
          <w:rFonts w:cs="Arial"/>
          <w:b w:val="0"/>
          <w:sz w:val="22"/>
          <w:szCs w:val="22"/>
          <w:lang w:val="es-ES"/>
        </w:rPr>
        <w:t>below</w:t>
      </w:r>
      <w:proofErr w:type="spellEnd"/>
      <w:r w:rsidR="00FB0757">
        <w:rPr>
          <w:rStyle w:val="Hyperlink"/>
          <w:rFonts w:cs="Arial"/>
          <w:b w:val="0"/>
          <w:sz w:val="22"/>
          <w:szCs w:val="22"/>
          <w:lang w:val="es-ES"/>
        </w:rPr>
        <w:t xml:space="preserve"> </w:t>
      </w:r>
      <w:proofErr w:type="spellStart"/>
      <w:r w:rsidR="00FB0757" w:rsidRPr="00256C24">
        <w:rPr>
          <w:rStyle w:val="Hyperlink"/>
          <w:rFonts w:cs="Arial"/>
          <w:b w:val="0"/>
          <w:sz w:val="22"/>
          <w:szCs w:val="22"/>
          <w:lang w:val="es-ES"/>
        </w:rPr>
        <w:t>site</w:t>
      </w:r>
      <w:proofErr w:type="spellEnd"/>
      <w:r w:rsidR="00FB0757">
        <w:rPr>
          <w:rStyle w:val="Hyperlink"/>
          <w:rFonts w:cs="Arial"/>
          <w:b w:val="0"/>
          <w:sz w:val="22"/>
          <w:szCs w:val="22"/>
          <w:lang w:val="es-ES"/>
        </w:rPr>
        <w:t>)</w:t>
      </w:r>
    </w:p>
    <w:p w14:paraId="4E102ED8" w14:textId="77777777" w:rsidR="0055535D" w:rsidRPr="00B80AC2" w:rsidRDefault="00FB0757" w:rsidP="00B80AC2">
      <w:pPr>
        <w:pStyle w:val="BodyText"/>
        <w:jc w:val="left"/>
        <w:rPr>
          <w:rFonts w:cs="Arial"/>
          <w:b w:val="0"/>
          <w:color w:val="0000FF"/>
          <w:sz w:val="22"/>
          <w:szCs w:val="22"/>
          <w:lang w:val="es-ES"/>
        </w:rPr>
      </w:pPr>
      <w:r>
        <w:rPr>
          <w:rStyle w:val="Hyperlink"/>
          <w:rFonts w:cs="Arial"/>
          <w:b w:val="0"/>
          <w:sz w:val="22"/>
          <w:szCs w:val="22"/>
          <w:lang w:val="es-ES"/>
        </w:rPr>
        <w:t>(http://www.riversidepublishing.com/</w:t>
      </w:r>
      <w:r>
        <w:rPr>
          <w:rFonts w:cs="Arial"/>
          <w:b w:val="0"/>
          <w:color w:val="0000FF"/>
          <w:sz w:val="22"/>
          <w:szCs w:val="22"/>
          <w:lang w:val="es-ES"/>
        </w:rPr>
        <w:t>products/group/cogat6/input.jsp)</w:t>
      </w:r>
      <w:bookmarkStart w:id="0" w:name="_GoBack"/>
      <w:bookmarkEnd w:id="0"/>
    </w:p>
    <w:sectPr w:rsidR="0055535D" w:rsidRPr="00B80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C68C6"/>
    <w:multiLevelType w:val="hybridMultilevel"/>
    <w:tmpl w:val="9CB8D6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57"/>
    <w:rsid w:val="0055535D"/>
    <w:rsid w:val="00B80AC2"/>
    <w:rsid w:val="00FB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FF32"/>
  <w15:chartTrackingRefBased/>
  <w15:docId w15:val="{50CB059C-587E-4652-B84D-C758D322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0757"/>
    <w:pPr>
      <w:spacing w:after="0" w:line="240" w:lineRule="auto"/>
      <w:jc w:val="both"/>
    </w:pPr>
    <w:rPr>
      <w:rFonts w:ascii="Arial" w:eastAsia="Times New Roman" w:hAnsi="Arial" w:cs="Times New Roman"/>
      <w:b/>
      <w:sz w:val="24"/>
      <w:szCs w:val="20"/>
    </w:rPr>
  </w:style>
  <w:style w:type="character" w:customStyle="1" w:styleId="BodyTextChar">
    <w:name w:val="Body Text Char"/>
    <w:basedOn w:val="DefaultParagraphFont"/>
    <w:link w:val="BodyText"/>
    <w:rsid w:val="00FB0757"/>
    <w:rPr>
      <w:rFonts w:ascii="Arial" w:eastAsia="Times New Roman" w:hAnsi="Arial" w:cs="Times New Roman"/>
      <w:b/>
      <w:sz w:val="24"/>
      <w:szCs w:val="20"/>
    </w:rPr>
  </w:style>
  <w:style w:type="character" w:styleId="Hyperlink">
    <w:name w:val="Hyperlink"/>
    <w:basedOn w:val="DefaultParagraphFont"/>
    <w:rsid w:val="00FB0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iversidepublishing.com/products/group/cogat6/input.j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Vogt</dc:creator>
  <cp:keywords/>
  <dc:description/>
  <cp:lastModifiedBy>Kristen McCutcheon</cp:lastModifiedBy>
  <cp:revision>2</cp:revision>
  <dcterms:created xsi:type="dcterms:W3CDTF">2017-08-10T19:51:00Z</dcterms:created>
  <dcterms:modified xsi:type="dcterms:W3CDTF">2017-08-10T19:51:00Z</dcterms:modified>
</cp:coreProperties>
</file>